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pBdr>
          <w:bottom w:val="single" w:sz="6" w:space="0" w:color="AAAAAA"/>
        </w:pBdr>
        <w:shd w:val="clear" w:color="auto" w:fill="FFFFFF"/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ru-RU"/>
        </w:rPr>
        <w:t xml:space="preserve">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Утверждаю</w:t>
      </w:r>
    </w:p>
    <w:p>
      <w:pPr>
        <w:pStyle w:val="Normal"/>
        <w:numPr>
          <w:ilvl w:val="0"/>
          <w:numId w:val="0"/>
        </w:numPr>
        <w:pBdr>
          <w:bottom w:val="single" w:sz="6" w:space="0" w:color="AAAAAA"/>
        </w:pBdr>
        <w:shd w:val="clear" w:color="auto" w:fill="FFFFFF"/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Руководитель Областной библиотеки</w:t>
      </w:r>
    </w:p>
    <w:p>
      <w:pPr>
        <w:pStyle w:val="Normal"/>
        <w:numPr>
          <w:ilvl w:val="0"/>
          <w:numId w:val="0"/>
        </w:numPr>
        <w:pBdr>
          <w:bottom w:val="single" w:sz="6" w:space="0" w:color="AAAAAA"/>
        </w:pBdr>
        <w:shd w:val="clear" w:color="auto" w:fill="FFFFFF"/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детей и юношества</w:t>
      </w:r>
    </w:p>
    <w:p>
      <w:pPr>
        <w:pStyle w:val="Normal"/>
        <w:numPr>
          <w:ilvl w:val="0"/>
          <w:numId w:val="0"/>
        </w:numPr>
        <w:pBdr>
          <w:bottom w:val="single" w:sz="6" w:space="0" w:color="AAAAAA"/>
        </w:pBdr>
        <w:shd w:val="clear" w:color="auto" w:fill="FFFFFF"/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им. И. Алтынсарина</w:t>
      </w:r>
    </w:p>
    <w:p>
      <w:pPr>
        <w:pStyle w:val="Normal"/>
        <w:numPr>
          <w:ilvl w:val="0"/>
          <w:numId w:val="0"/>
        </w:numPr>
        <w:pBdr>
          <w:bottom w:val="single" w:sz="6" w:space="0" w:color="AAAAAA"/>
        </w:pBdr>
        <w:shd w:val="clear" w:color="auto" w:fill="FFFFFF"/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Н. М. Теплякова</w:t>
      </w:r>
    </w:p>
    <w:p>
      <w:pPr>
        <w:pStyle w:val="Normal"/>
        <w:numPr>
          <w:ilvl w:val="0"/>
          <w:numId w:val="0"/>
        </w:numPr>
        <w:pBdr>
          <w:bottom w:val="single" w:sz="6" w:space="0" w:color="AAAAAA"/>
        </w:pBdr>
        <w:shd w:val="clear" w:color="auto" w:fill="FFFFFF"/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 ___»  __________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г.</w:t>
      </w:r>
    </w:p>
    <w:p>
      <w:pPr>
        <w:pStyle w:val="Normal"/>
        <w:numPr>
          <w:ilvl w:val="0"/>
          <w:numId w:val="0"/>
        </w:numPr>
        <w:pBdr>
          <w:bottom w:val="single" w:sz="6" w:space="0" w:color="AAAAAA"/>
        </w:pBd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Spacing"/>
        <w:ind w:left="720" w:hanging="0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Положение областной сетевой акции</w:t>
      </w:r>
    </w:p>
    <w:p>
      <w:pPr>
        <w:pStyle w:val="NoSpacing"/>
        <w:ind w:left="720" w:hanging="0"/>
        <w:jc w:val="both"/>
        <w:rPr>
          <w:rFonts w:cs="Times New Roman"/>
          <w:b/>
          <w:b/>
          <w:bCs/>
          <w:color w:val="auto"/>
          <w:sz w:val="28"/>
          <w:szCs w:val="28"/>
          <w:lang w:val="ru-RU"/>
        </w:rPr>
      </w:pPr>
      <w:r>
        <w:rPr>
          <w:rFonts w:cs="Times New Roman"/>
          <w:b/>
          <w:bCs/>
          <w:color w:val="auto"/>
          <w:sz w:val="28"/>
          <w:szCs w:val="28"/>
          <w:lang w:val="ru-RU"/>
        </w:rPr>
        <w:t>«Занимательная география Костанайской области».</w:t>
      </w:r>
    </w:p>
    <w:p>
      <w:pPr>
        <w:pStyle w:val="NoSpacing"/>
        <w:ind w:left="720" w:hanging="0"/>
        <w:jc w:val="both"/>
        <w:rPr>
          <w:rFonts w:cs="Times New Roman"/>
          <w:b/>
          <w:b/>
          <w:bCs/>
          <w:i/>
          <w:i/>
          <w:color w:val="auto"/>
          <w:sz w:val="28"/>
          <w:szCs w:val="28"/>
          <w:lang w:val="ru-RU"/>
        </w:rPr>
      </w:pPr>
      <w:r>
        <w:rPr>
          <w:rFonts w:cs="Times New Roman"/>
          <w:b/>
          <w:bCs/>
          <w:i/>
          <w:color w:val="auto"/>
          <w:sz w:val="28"/>
          <w:szCs w:val="28"/>
          <w:lang w:val="ru-RU"/>
        </w:rPr>
        <w:t xml:space="preserve"> </w:t>
      </w:r>
    </w:p>
    <w:p>
      <w:pPr>
        <w:pStyle w:val="NoSpacing"/>
        <w:numPr>
          <w:ilvl w:val="0"/>
          <w:numId w:val="2"/>
        </w:numPr>
        <w:jc w:val="both"/>
        <w:rPr>
          <w:rFonts w:eastAsia="Times New Roman" w:cs="Times New Roman"/>
          <w:b/>
          <w:b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sz w:val="28"/>
          <w:szCs w:val="28"/>
          <w:lang w:val="ru-RU" w:eastAsia="ru-RU"/>
        </w:rPr>
        <w:t>Общее положение.</w:t>
      </w:r>
    </w:p>
    <w:p>
      <w:pPr>
        <w:pStyle w:val="NoSpacing"/>
        <w:ind w:left="504" w:hanging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</w:r>
    </w:p>
    <w:p>
      <w:pPr>
        <w:pStyle w:val="NoSpacing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1.1. Настоящее Положение определяет цели, задачи, порядок проведения сетевой акции </w:t>
      </w:r>
      <w:r>
        <w:rPr>
          <w:rFonts w:cs="Times New Roman"/>
          <w:bCs/>
          <w:color w:val="auto"/>
          <w:sz w:val="28"/>
          <w:szCs w:val="28"/>
          <w:lang w:val="ru-RU"/>
        </w:rPr>
        <w:t>«Занимательная география Костанайской области»</w:t>
      </w:r>
      <w:r>
        <w:rPr>
          <w:rFonts w:cs="Times New Roman"/>
          <w:bCs/>
          <w:i/>
          <w:color w:val="auto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(далее - Акция). </w:t>
      </w:r>
    </w:p>
    <w:p>
      <w:pPr>
        <w:pStyle w:val="NoSpacing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</w:r>
    </w:p>
    <w:p>
      <w:pPr>
        <w:pStyle w:val="NoSpacing"/>
        <w:jc w:val="both"/>
        <w:rPr>
          <w:rFonts w:cs="Times New Roman"/>
          <w:b/>
          <w:b/>
          <w:bCs/>
          <w:color w:val="auto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1.2. Акция проводится в рамках </w:t>
      </w:r>
      <w:r>
        <w:rPr>
          <w:rFonts w:cs="Times New Roman"/>
          <w:bCs/>
          <w:color w:val="auto"/>
          <w:sz w:val="28"/>
          <w:szCs w:val="28"/>
          <w:lang w:val="ru-RU"/>
        </w:rPr>
        <w:t>краеведческого сетевого проекта</w:t>
      </w:r>
      <w:r>
        <w:rPr>
          <w:rFonts w:cs="Times New Roman"/>
          <w:b/>
          <w:bCs/>
          <w:color w:val="auto"/>
          <w:sz w:val="28"/>
          <w:szCs w:val="28"/>
          <w:lang w:val="ru-RU"/>
        </w:rPr>
        <w:t xml:space="preserve"> «Краеведческий код: Костанайская область»</w:t>
      </w:r>
    </w:p>
    <w:p>
      <w:pPr>
        <w:pStyle w:val="NoSpacing"/>
        <w:jc w:val="both"/>
        <w:rPr>
          <w:rFonts w:cs="Times New Roman"/>
          <w:b/>
          <w:b/>
          <w:bCs/>
          <w:color w:val="auto"/>
          <w:sz w:val="28"/>
          <w:szCs w:val="28"/>
          <w:lang w:val="ru-RU"/>
        </w:rPr>
      </w:pPr>
      <w:r>
        <w:rPr>
          <w:rFonts w:cs="Times New Roman"/>
          <w:b/>
          <w:bCs/>
          <w:color w:val="auto"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1.3. Организатором акции является Областная библиотека для детей и юношества им. И. Алтынсарина.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 Информация о содержании, ходе и итогах акции отражается на электронном ресурсе «Краеведческий код: Костанайская область» и на сайте библиотеки.</w:t>
      </w:r>
    </w:p>
    <w:p>
      <w:pPr>
        <w:pStyle w:val="NormalWeb"/>
        <w:shd w:val="clear" w:color="auto" w:fill="FFFFFF"/>
        <w:spacing w:beforeAutospacing="0" w:before="240" w:afterAutospacing="0" w:after="240"/>
        <w:ind w:firstLine="700"/>
        <w:jc w:val="both"/>
        <w:rPr>
          <w:b/>
          <w:b/>
        </w:rPr>
      </w:pPr>
      <w:r>
        <w:rPr>
          <w:b/>
          <w:color w:val="000000"/>
          <w:sz w:val="28"/>
          <w:szCs w:val="28"/>
          <w:shd w:fill="FFFFFF" w:val="clear"/>
        </w:rPr>
        <w:t>2. ЦЕЛЬ И ЗАДАЧИ АКЦИИ</w:t>
      </w:r>
    </w:p>
    <w:p>
      <w:pPr>
        <w:pStyle w:val="NormalWeb"/>
        <w:shd w:val="clear" w:color="auto" w:fill="FFFFFF"/>
        <w:spacing w:lineRule="auto" w:line="276" w:beforeAutospacing="0" w:before="280" w:afterAutospacing="0" w:after="0"/>
        <w:ind w:firstLine="70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Акция проводится с целью активизации исследовательской и поисковой деятельности подрастающего поколения, воспитания уважительного отношения к культурному и историческому прошлому и настоящему Костанайской области. </w:t>
      </w:r>
    </w:p>
    <w:p>
      <w:pPr>
        <w:pStyle w:val="NormalWeb"/>
        <w:shd w:val="clear" w:color="auto" w:fill="FFFFFF"/>
        <w:spacing w:lineRule="auto" w:line="276" w:beforeAutospacing="0" w:before="280" w:afterAutospacing="0" w:after="0"/>
        <w:ind w:firstLine="70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3"/>
          <w:szCs w:val="23"/>
          <w:shd w:fill="FFFFFF" w:val="clear"/>
        </w:rPr>
        <w:t>    </w:t>
      </w:r>
      <w:r>
        <w:rPr>
          <w:color w:val="000000"/>
          <w:sz w:val="28"/>
          <w:szCs w:val="28"/>
          <w:shd w:fill="FFFFFF" w:val="clear"/>
        </w:rPr>
        <w:t xml:space="preserve">    </w:t>
      </w:r>
      <w:r>
        <w:rPr>
          <w:color w:val="000000"/>
          <w:sz w:val="28"/>
          <w:szCs w:val="28"/>
          <w:shd w:fill="FFFFFF" w:val="clear"/>
        </w:rPr>
        <w:t>Задачи акции: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2.1. сформировать знания о географических особенностях своей местности;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color w:val="000000"/>
          <w:sz w:val="28"/>
          <w:szCs w:val="28"/>
          <w:shd w:fill="FFFFFF" w:val="clear"/>
        </w:rPr>
        <w:t>формирование интереса у подрастающего поколения к изучению географии родного края через краеведческую, исследовательскую и поисковую деятельность;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2.3. углубить знания о местной природе, показать, как познание природы позволяет человеку рационально её использовать, преобразовывать, охранять;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2.4. вовлечь учащихся в активную исследовательскую и практическую деятельность по изучению природы своего края, её преобразованию и охране;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bookmarkStart w:id="0" w:name="_GoBack"/>
      <w:bookmarkEnd w:id="0"/>
      <w:r>
        <w:rPr>
          <w:sz w:val="28"/>
          <w:szCs w:val="28"/>
        </w:rPr>
        <w:t>способствовать воспитанию природо-культуроохранного, экологического сознания;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2.6. развивать познавательную и творческую активность, наблюдательность, интерес к окружающему миру.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3.Организация и проведение 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3.1. Этапы проведения акции: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подготовительный -  информирование потенциальных участников при помощи объявлений и публикаций в библиотеках, СМИ, интернет-ресурсах.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основной – с 1 марта по 30 сентября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- проведение акции, регистрация участников, размещение работ.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Заявки (Приложение 1) присылать по электронной почте: </w:t>
      </w:r>
      <w:hyperlink r:id="rId2">
        <w:r>
          <w:rPr>
            <w:rFonts w:eastAsia="Times New Roman" w:cs="Tahoma" w:ascii="Times New Roman" w:hAnsi="Times New Roman"/>
            <w:color w:val="095287"/>
            <w:sz w:val="24"/>
            <w:szCs w:val="24"/>
            <w:lang w:eastAsia="ru-RU"/>
          </w:rPr>
          <w:t>omir@allib.kz</w:t>
        </w:r>
      </w:hyperlink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заключительный - подведение итогов акции, размещение сертификатов в электронной форме участникам акции.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Условия акции: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4.1. Участники акции делают интерактивный плакат своего района.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Интерактивный плакат </w:t>
      </w:r>
      <w:r>
        <w:rPr>
          <w:rFonts w:cs="Times New Roman" w:ascii="Times New Roman" w:hAnsi="Times New Roman"/>
          <w:sz w:val="28"/>
          <w:szCs w:val="28"/>
        </w:rPr>
        <w:t>–  это средство предоставления информации, способное активно и разнообразно реагировать на действия пользователя. Интерактивность обеспечивается за счет использования различных интерактивных элементов: ссылок, кнопок перехода, областей текстового или цифрового ввода и т.д.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При создании интерактивного плаката необходимо учитывать и соблюдать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следующие принципы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-учитывать достоверность представляемой информации, </w:t>
        <w:br/>
        <w:t>- доступность и грамотность представленного материала.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 интерфейс интерактивного плаката должен быть ярким, простым и удобным.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4.3.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Работы создаются по следующим направлениям: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Особенности географического положения и полезные ископаемые;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 xml:space="preserve">Климатические особенности. Растительный и животный мир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>Население. Интересные судьбы.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История возникновения названий улиц. Современные и прежние названия населенных пунктов, улиц.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Сакральные места. Достопримечательности.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 Участниками акции могут быть все желающие, вне зависимости от возраста и степени профессионализма.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Права и обязанности участников и организатора акции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5.1. Организатор обязан: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предоставить инструктивные материалы по размещению работ в совместной онлайн-коллекции;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обеспечить контроль за соблюдением настоящего Положения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провести анализ акции по окончании основного этапа и представить итоги на ресурсах акции;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предоставить для скачивания сертификат участника акции.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kk-KZ"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.2. Участник имеет право: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обращаться за разъяснениями по вопросам о содержании и ходе акции к ее организатору;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получать консультации по вопросам размещения работ, соответствующих Положению акции.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kk-KZ"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.3. Участник гарантирует, что работа создана его творческими усилиями, не нарушает чьи-либо авторские права, не наносит ущерба чести, достоинству и деловой репутации третьих лиц.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kk-KZ"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.4. Авторское право на работы, представленные в акции, сохраняется у авторов соответствующих работ.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kk-KZ"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.5. Работы, представленные в рамках акции, могут быть отклонены от участия в случае, если работа не соответствует тематике акции.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kk-KZ"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.6. Организатор оставляет за собой право вносить изменения в настоящее Положение, размещать дополнительную информацию об акции, менять даты проведения и даты подведения итогов по акции. Обновленная информация своевременно размещается на официальном сайте библиотеки: </w:t>
      </w:r>
      <w:hyperlink r:id="rId3">
        <w:r>
          <w:rPr>
            <w:rFonts w:eastAsia="Times New Roman" w:cs="Tahoma" w:ascii="Times New Roman" w:hAnsi="Times New Roman"/>
            <w:iCs/>
            <w:color w:val="095287"/>
            <w:sz w:val="24"/>
            <w:szCs w:val="24"/>
            <w:lang w:val="en-US" w:eastAsia="ru-RU"/>
          </w:rPr>
          <w:t>omir@allib.kz</w:t>
        </w:r>
      </w:hyperlink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акции самостоятельно отслеживает актуальность информации, касающейся проведения акции.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kk-KZ"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.7. Участие в акции подразумевает полное ознакомление и согласие участника  </w:t>
      </w:r>
      <w:r>
        <w:rPr>
          <w:rFonts w:cs="Times New Roman" w:ascii="Times New Roman" w:hAnsi="Times New Roman"/>
          <w:sz w:val="28"/>
          <w:szCs w:val="28"/>
        </w:rPr>
        <w:t>с данным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Положением.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Spacing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Приложение 1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Заявка </w:t>
      </w:r>
    </w:p>
    <w:tbl>
      <w:tblPr>
        <w:tblStyle w:val="af"/>
        <w:tblW w:w="84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1"/>
        <w:gridCol w:w="5670"/>
      </w:tblGrid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участника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Возраст участника (место учебы, работы)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проживание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Контактный телефон (сотовый)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Направление работы (указать как заявлено в положении, пункт 4.3)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Название работы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4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51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7612e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612e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Mwheadline" w:customStyle="1">
    <w:name w:val="mw-headline"/>
    <w:basedOn w:val="DefaultParagraphFont"/>
    <w:qFormat/>
    <w:rsid w:val="007612e2"/>
    <w:rPr/>
  </w:style>
  <w:style w:type="character" w:styleId="Extendedtextfull" w:customStyle="1">
    <w:name w:val="extendedtext-full"/>
    <w:basedOn w:val="DefaultParagraphFont"/>
    <w:qFormat/>
    <w:rsid w:val="001d214d"/>
    <w:rPr/>
  </w:style>
  <w:style w:type="character" w:styleId="Style13" w:customStyle="1">
    <w:name w:val="Интернет-ссылка"/>
    <w:basedOn w:val="DefaultParagraphFont"/>
    <w:uiPriority w:val="99"/>
    <w:unhideWhenUsed/>
    <w:rsid w:val="00cb09ea"/>
    <w:rPr>
      <w:color w:val="0000FF" w:themeColor="hyperlink"/>
      <w:u w:val="single"/>
    </w:rPr>
  </w:style>
  <w:style w:type="character" w:styleId="Bcdate" w:customStyle="1">
    <w:name w:val="bc-date"/>
    <w:basedOn w:val="DefaultParagraphFont"/>
    <w:qFormat/>
    <w:rsid w:val="00294745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94745"/>
    <w:rPr>
      <w:rFonts w:ascii="Tahoma" w:hAnsi="Tahoma" w:cs="Tahoma"/>
      <w:sz w:val="16"/>
      <w:szCs w:val="16"/>
    </w:rPr>
  </w:style>
  <w:style w:type="character" w:styleId="Style15">
    <w:name w:val="Выделение"/>
    <w:basedOn w:val="DefaultParagraphFont"/>
    <w:uiPriority w:val="20"/>
    <w:qFormat/>
    <w:rsid w:val="00294745"/>
    <w:rPr>
      <w:i/>
      <w:iCs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rsid w:val="002751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ahoma"/>
      <w:color w:val="000000"/>
      <w:kern w:val="0"/>
      <w:sz w:val="24"/>
      <w:szCs w:val="24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275190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612e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2947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bd63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mir@allib.kz" TargetMode="External"/><Relationship Id="rId3" Type="http://schemas.openxmlformats.org/officeDocument/2006/relationships/hyperlink" Target="mailto:omir@allib.k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Application>LibreOffice/7.0.3.1$Windows_X86_64 LibreOffice_project/d7547858d014d4cf69878db179d326fc3483e082</Application>
  <Pages>4</Pages>
  <Words>603</Words>
  <Characters>4312</Characters>
  <CharactersWithSpaces>5292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2020-12-14T06:41:00Z</dcterms:created>
  <dc:creator>admin</dc:creator>
  <dc:description/>
  <dc:language>ru-RU</dc:language>
  <cp:lastModifiedBy/>
  <dcterms:modified xsi:type="dcterms:W3CDTF">2024-01-04T15:38:31Z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